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13" w:rsidRPr="00D4030D" w:rsidRDefault="00C50B13" w:rsidP="00C50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Pr="004D37DB">
        <w:rPr>
          <w:rFonts w:ascii="Times New Roman" w:eastAsia="Times New Roman" w:hAnsi="Times New Roman" w:cs="Times New Roman"/>
          <w:sz w:val="23"/>
          <w:szCs w:val="23"/>
          <w:lang w:eastAsia="pl-PL"/>
        </w:rPr>
        <w:t>nformacja w zakresie kwalifikowal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ności wydatków w ramach </w:t>
      </w:r>
      <w:r w:rsidRPr="00D40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Rozwoju Gminnej i Powiatowej Infrastruktury Drogowej na lata 2016-2019</w:t>
      </w:r>
    </w:p>
    <w:p w:rsidR="00C50B13" w:rsidRDefault="00C50B13" w:rsidP="00C50B13">
      <w:pPr>
        <w:rPr>
          <w:rFonts w:ascii="Times New Roman" w:hAnsi="Times New Roman" w:cs="Times New Roman"/>
          <w:sz w:val="24"/>
          <w:szCs w:val="24"/>
        </w:rPr>
      </w:pPr>
    </w:p>
    <w:p w:rsidR="00A726D0" w:rsidRDefault="00A726D0" w:rsidP="00C50B13">
      <w:pPr>
        <w:rPr>
          <w:rFonts w:ascii="Times New Roman" w:hAnsi="Times New Roman" w:cs="Times New Roman"/>
          <w:sz w:val="24"/>
          <w:szCs w:val="24"/>
        </w:rPr>
      </w:pP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Do kosztów realizacji zadania wlicza się wyłącznie wydatki, które zostaną poniesione w roku udzielonej dotacji, zgodnie z poniżej zamieszczonym wykazem wydatków kwalifikowanych/niekwalifikowanych:</w:t>
      </w:r>
    </w:p>
    <w:p w:rsidR="00C50B13" w:rsidRPr="004D37DB" w:rsidRDefault="00C50B13" w:rsidP="00C50B1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C50B13" w:rsidRPr="004D37DB" w:rsidRDefault="00C50B13" w:rsidP="00C50B1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Koszty kwalifikowane</w:t>
      </w:r>
      <w:r w:rsidRPr="004D37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ramach dofinansowanego zadania: </w:t>
      </w: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- wyłącznie koszty realizacji zadania w kwotach brutto (w przypadku braku możliwości odzyskania podatku VAT), wskazane we wniosku i</w:t>
      </w:r>
      <w:r w:rsidR="00F70C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planowane do wykonywania w 2019</w:t>
      </w: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roku,</w:t>
      </w: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- wyłącznie koszty ponoszone na określony we wniosku zakres rzeczowy zadania,</w:t>
      </w: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- koszty uzasadnione - nierozerwalnie związane z budową, przebudową lub remontem dróg oraz obiektów inżynierskich (mostów, tuneli, przepustów) i urządzeń znajdujących się w ich ciągu, tj. roboty budowlane w pasie drogowym, w tym odwodnienie i oświetlenie drogi, koszty nadzoru autorskiego, inwestorskiego i archeologicznego,</w:t>
      </w: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- koszty robót w pasie drogowym drogi będącej przedmiotem wniosku.</w:t>
      </w:r>
    </w:p>
    <w:p w:rsidR="00C50B13" w:rsidRPr="004D37DB" w:rsidRDefault="00C50B13" w:rsidP="00C50B1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:rsidR="00C50B13" w:rsidRPr="004D37DB" w:rsidRDefault="00C50B13" w:rsidP="00C50B1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Koszty niekwalifikowane</w:t>
      </w:r>
      <w:r w:rsidRPr="004D37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ramach dofinansowanego zadania: </w:t>
      </w: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- wydatki poniesione do 31.12.20</w:t>
      </w:r>
      <w:r w:rsidR="00F70CAD">
        <w:rPr>
          <w:rFonts w:ascii="Times New Roman" w:eastAsia="Calibri" w:hAnsi="Times New Roman" w:cs="Times New Roman"/>
          <w:sz w:val="24"/>
          <w:szCs w:val="24"/>
          <w:lang w:eastAsia="pl-PL"/>
        </w:rPr>
        <w:t>18</w:t>
      </w: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oraz planowane do poniesienia po roku 201</w:t>
      </w:r>
      <w:r w:rsidR="00F70CAD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- koszty robót wykonanych poza pasem drogowym,</w:t>
      </w: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- podatek VAT, o ile istnieje możliwość jego odzyskania na mocy obowiązujących przepisów podatkowych,</w:t>
      </w: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-  ponoszone przez wnioskodawcę opłaty z tytułu kar i odsetek za zwłokę,</w:t>
      </w: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koszty robót dotyczących infrastruktury technicznej nie związanej z drogą, w rozumieniu przepisów rozporządzenia Ministra Transportu i Gospodarki Morskiej w sprawie warunków technicznych, jakim powinny odpowiadać drogi publiczne i ich usytuowanie, np. koszty usunięcia kolizji, wykonanie instalacji sanitarnych, wodociągowych, telekomunikacyjnych, energetycznych, gazowych oraz przyłączy do tych sieci, </w:t>
      </w: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- koszty przełożenia w pasie drogi urządzeń typu liniowego, np. linii energetycznej (w świetle obowiązujących przepisów art. 39 ust. 5 ustawy o drogach publicznych podmiotami zobowiązanymi do poniesienia kosztów przełożenia ww. urządzeń są ich właściciele),</w:t>
      </w:r>
    </w:p>
    <w:p w:rsidR="00C50B13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- przychód uzyskany np. z tytułu sprzedaży lub uzyskania i ponownego użycia destruktu w roku otrzymania dotacji celowej umniejsza wartość wydatków kw</w:t>
      </w:r>
      <w:r w:rsidR="00A726D0">
        <w:rPr>
          <w:rFonts w:ascii="Times New Roman" w:eastAsia="Calibri" w:hAnsi="Times New Roman" w:cs="Times New Roman"/>
          <w:sz w:val="24"/>
          <w:szCs w:val="24"/>
          <w:lang w:eastAsia="pl-PL"/>
        </w:rPr>
        <w:t>alifikowalnych w ramach zadania,</w:t>
      </w:r>
    </w:p>
    <w:p w:rsidR="00A726D0" w:rsidRDefault="00A726D0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koszt wykonania tablicy informacyjnej w zakresie zrealizowanego zadania. </w:t>
      </w:r>
      <w:bookmarkStart w:id="0" w:name="_GoBack"/>
      <w:bookmarkEnd w:id="0"/>
    </w:p>
    <w:p w:rsidR="00A726D0" w:rsidRPr="004D37DB" w:rsidRDefault="00A726D0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50B13" w:rsidRDefault="00C50B13" w:rsidP="00C50B13">
      <w:pPr>
        <w:rPr>
          <w:rFonts w:ascii="Times New Roman" w:hAnsi="Times New Roman" w:cs="Times New Roman"/>
          <w:sz w:val="24"/>
          <w:szCs w:val="24"/>
        </w:rPr>
      </w:pPr>
    </w:p>
    <w:p w:rsidR="002A5B08" w:rsidRDefault="002A5B08"/>
    <w:sectPr w:rsidR="002A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34E3B"/>
    <w:multiLevelType w:val="hybridMultilevel"/>
    <w:tmpl w:val="DE1C7BB2"/>
    <w:lvl w:ilvl="0" w:tplc="D89C8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8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AC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14B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0D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3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304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AF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74B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13"/>
    <w:rsid w:val="002A5B08"/>
    <w:rsid w:val="002C6A4C"/>
    <w:rsid w:val="00A726D0"/>
    <w:rsid w:val="00C50B13"/>
    <w:rsid w:val="00F163E3"/>
    <w:rsid w:val="00F7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61BAB-439D-454F-B82F-B5D85867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6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Cz</dc:creator>
  <cp:keywords/>
  <dc:description/>
  <cp:lastModifiedBy>u Cz</cp:lastModifiedBy>
  <cp:revision>3</cp:revision>
  <dcterms:created xsi:type="dcterms:W3CDTF">2018-08-13T11:06:00Z</dcterms:created>
  <dcterms:modified xsi:type="dcterms:W3CDTF">2018-08-13T11:09:00Z</dcterms:modified>
</cp:coreProperties>
</file>