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E8" w:rsidRDefault="00CA4090" w:rsidP="00C43736">
      <w:pPr>
        <w:jc w:val="center"/>
        <w:rPr>
          <w:b/>
        </w:rPr>
      </w:pPr>
      <w:bookmarkStart w:id="0" w:name="_GoBack"/>
      <w:bookmarkEnd w:id="0"/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Functional Independence Measure)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 xml:space="preserve"> ma na celu ułatwienie osobom, które będą przeprowadzały </w:t>
      </w:r>
      <w:r w:rsidR="0002460D">
        <w:t>badanie</w:t>
      </w:r>
      <w:r w:rsidR="00C379A6">
        <w:t xml:space="preserve">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02460D" w:rsidP="00876B0F">
      <w:pPr>
        <w:jc w:val="both"/>
        <w:rPr>
          <w:u w:val="single"/>
        </w:rPr>
      </w:pPr>
      <w:r>
        <w:rPr>
          <w:u w:val="single"/>
        </w:rPr>
        <w:lastRenderedPageBreak/>
        <w:t>Oceniane</w:t>
      </w:r>
      <w:r w:rsidR="0056315D" w:rsidRPr="00C43736">
        <w:rPr>
          <w:u w:val="single"/>
        </w:rPr>
        <w:t xml:space="preserve"> obszary aktywności </w:t>
      </w:r>
      <w:r w:rsidR="00FE29DD" w:rsidRPr="00C43736">
        <w:rPr>
          <w:u w:val="single"/>
        </w:rPr>
        <w:t xml:space="preserve"> - opis z zastosowaniem kategorii</w:t>
      </w:r>
      <w:r w:rsidR="0056315D"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>” doprecyzowane zostało przez 3 kategorie ICF ze względu na fakt, iż trafnie opisują poznawcze i psychologiczne podłoże podejmowani</w:t>
      </w:r>
      <w:r w:rsidR="00BA24ED">
        <w:t>a zadań związanych z codziennym</w:t>
      </w:r>
      <w:r>
        <w:t xml:space="preserve">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</w:t>
      </w:r>
      <w:r w:rsidR="00EF2165">
        <w:t>awiązanie i utrzymywanie relacji</w:t>
      </w:r>
      <w:r w:rsidR="00EE6C7F">
        <w:t xml:space="preserve">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</w:t>
      </w:r>
      <w:r w:rsidR="00EF2165">
        <w:t>e</w:t>
      </w:r>
      <w:r>
        <w:t xml:space="preserve"> osobę wymagającą monitorin</w:t>
      </w:r>
      <w:r w:rsidR="00283B2C">
        <w:t>gu i asekuracji, natomiast przy</w:t>
      </w:r>
      <w:r>
        <w:t xml:space="preserve"> ocenie 6 pkt. samodzielność jest osiągana dzięki zastosowaniu przedmiotów i urządzeń kompensacyjno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</w:t>
      </w:r>
      <w:r w:rsidR="002825E7">
        <w:t xml:space="preserve">o </w:t>
      </w:r>
      <w:r>
        <w:t xml:space="preserve">największym stopniu obciążonych sprawowaniem opieki, gdzie zostaną uwzględnione potrzeby </w:t>
      </w:r>
      <w:r w:rsidR="00FE5EA7">
        <w:t>opiekunów</w:t>
      </w:r>
      <w:r>
        <w:t xml:space="preserve"> sprawujących opiekę nad osobami z niepełnosprawnością intelektualną, </w:t>
      </w:r>
      <w:r w:rsidR="00AA3795">
        <w:t>osobami ze spektrum autyzmu i osobami z niepełnosprawnością uwaru</w:t>
      </w:r>
      <w:r w:rsidR="00FE5EA7">
        <w:t>nkowana chorobami psychicznymi.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</w:t>
      </w:r>
      <w:r>
        <w:lastRenderedPageBreak/>
        <w:t>dodatkowo 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8D" w:rsidRDefault="004D508D" w:rsidP="007533E8">
      <w:pPr>
        <w:spacing w:after="0" w:line="240" w:lineRule="auto"/>
      </w:pPr>
      <w:r>
        <w:separator/>
      </w:r>
    </w:p>
  </w:endnote>
  <w:endnote w:type="continuationSeparator" w:id="0">
    <w:p w:rsidR="004D508D" w:rsidRDefault="004D508D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8D" w:rsidRDefault="004D508D" w:rsidP="007533E8">
      <w:pPr>
        <w:spacing w:after="0" w:line="240" w:lineRule="auto"/>
      </w:pPr>
      <w:r>
        <w:separator/>
      </w:r>
    </w:p>
  </w:footnote>
  <w:footnote w:type="continuationSeparator" w:id="0">
    <w:p w:rsidR="004D508D" w:rsidRDefault="004D508D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90"/>
    <w:rsid w:val="00004897"/>
    <w:rsid w:val="0002460D"/>
    <w:rsid w:val="0006103D"/>
    <w:rsid w:val="0007134A"/>
    <w:rsid w:val="00097656"/>
    <w:rsid w:val="000F3B19"/>
    <w:rsid w:val="001740BC"/>
    <w:rsid w:val="00202E8C"/>
    <w:rsid w:val="00221E72"/>
    <w:rsid w:val="00264923"/>
    <w:rsid w:val="002825E7"/>
    <w:rsid w:val="00283B2C"/>
    <w:rsid w:val="004D508D"/>
    <w:rsid w:val="0055164B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61F1D"/>
    <w:rsid w:val="00876B0F"/>
    <w:rsid w:val="00A0210E"/>
    <w:rsid w:val="00A1218C"/>
    <w:rsid w:val="00A61A3C"/>
    <w:rsid w:val="00A959D7"/>
    <w:rsid w:val="00AA3795"/>
    <w:rsid w:val="00B50241"/>
    <w:rsid w:val="00B71654"/>
    <w:rsid w:val="00BA24ED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EF2165"/>
    <w:rsid w:val="00F15BA1"/>
    <w:rsid w:val="00F3452A"/>
    <w:rsid w:val="00F71C41"/>
    <w:rsid w:val="00F92379"/>
    <w:rsid w:val="00FE29D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Jagodziński</dc:creator>
  <cp:lastModifiedBy>Damian Piątkowski</cp:lastModifiedBy>
  <cp:revision>2</cp:revision>
  <dcterms:created xsi:type="dcterms:W3CDTF">2020-12-07T05:46:00Z</dcterms:created>
  <dcterms:modified xsi:type="dcterms:W3CDTF">2020-12-07T05:46:00Z</dcterms:modified>
</cp:coreProperties>
</file>