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FF09" w14:textId="77777777" w:rsidR="008E4A1B" w:rsidRDefault="00E41EBC" w:rsidP="00E41EBC">
      <w:pPr>
        <w:jc w:val="right"/>
      </w:pPr>
      <w:bookmarkStart w:id="0" w:name="_GoBack"/>
      <w:bookmarkEnd w:id="0"/>
      <w:r>
        <w:t>Załącznik nr 6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>do uchwały RM z dnia</w:t>
      </w:r>
      <w:r w:rsidR="002F2801">
        <w:rPr>
          <w:rFonts w:ascii="Calibri" w:eastAsia="Times New Roman" w:hAnsi="Calibri" w:cs="Calibri"/>
          <w:color w:val="000000"/>
          <w:lang w:eastAsia="pl-PL"/>
        </w:rPr>
        <w:t>..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0280912A" w14:textId="77777777" w:rsidR="009E39BE" w:rsidRDefault="00D73DFC" w:rsidP="006B784B">
      <w:pPr>
        <w:pStyle w:val="Akapitzlist"/>
        <w:numPr>
          <w:ilvl w:val="0"/>
          <w:numId w:val="1"/>
        </w:numPr>
        <w:jc w:val="both"/>
      </w:pPr>
      <w:r>
        <w:t>Jednostka powinna</w:t>
      </w:r>
      <w:r w:rsidR="009E39BE">
        <w:t xml:space="preserve"> dbać </w:t>
      </w:r>
      <w:r w:rsidR="006849FE">
        <w:t xml:space="preserve">o </w:t>
      </w:r>
      <w:r w:rsidR="009E39BE">
        <w:t>stan techniczny tablicy informacyjnej</w:t>
      </w:r>
      <w:r>
        <w:t xml:space="preserve">, </w:t>
      </w:r>
      <w:r w:rsidR="0084524B">
        <w:t xml:space="preserve">a </w:t>
      </w:r>
      <w:r>
        <w:t>uszkodzoną lub nieczyteln</w:t>
      </w:r>
      <w:r w:rsidR="0084524B">
        <w:t>ą tablicę wymienić lub odnowić.</w:t>
      </w:r>
    </w:p>
    <w:p w14:paraId="194DB58D" w14:textId="5990003D" w:rsidR="009E39BE" w:rsidRDefault="009F12DF" w:rsidP="006B784B">
      <w:pPr>
        <w:pStyle w:val="Akapitzlist"/>
        <w:numPr>
          <w:ilvl w:val="0"/>
          <w:numId w:val="1"/>
        </w:numPr>
        <w:jc w:val="both"/>
      </w:pPr>
      <w:r>
        <w:t xml:space="preserve">Logo na stronie internetowej </w:t>
      </w:r>
      <w:r w:rsidR="00FD32C8">
        <w:t xml:space="preserve">urzędu jednostki zamieszcza się w zakładce lub </w:t>
      </w:r>
      <w:r w:rsidR="009E39BE">
        <w:t xml:space="preserve">podstronie przeznaczonej specjalnie dla projektów realizowanych ze środków budżetu państwa lub ze środków </w:t>
      </w:r>
      <w:r w:rsidR="005973C2">
        <w:t>Rządowego Funduszu Inwestycji Lokalnych</w:t>
      </w:r>
      <w:r w:rsidR="009E39BE">
        <w:t xml:space="preserve">. Dostęp do </w:t>
      </w:r>
      <w:r w:rsidR="00FD32C8">
        <w:t xml:space="preserve">tej zakładki lub podstrony </w:t>
      </w:r>
      <w:r w:rsidR="009E39BE">
        <w:t>powinien być możliwy ze strony głównej serwisu i odpowiednio wyeksponowany.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73C2"/>
    <w:rsid w:val="005A1BAE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783148A1-F387-40ED-B2CE-B658E09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FB38-FCFF-4B7C-8DBC-9BDB0F8C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u Cz</cp:lastModifiedBy>
  <cp:revision>2</cp:revision>
  <dcterms:created xsi:type="dcterms:W3CDTF">2020-07-27T10:09:00Z</dcterms:created>
  <dcterms:modified xsi:type="dcterms:W3CDTF">2020-07-27T10:09:00Z</dcterms:modified>
</cp:coreProperties>
</file>